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  <w:b/>
                <w:spacing w:val="-2"/>
              </w:rPr>
              <w:t>Capstone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Advanced</w:t>
            </w:r>
            <w:r w:rsidRPr="00535FD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Evidence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Advanced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Topics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Tax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Anatomy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M&amp;A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Deal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Antitrust Law and Policy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Banking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Regulation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Bioethics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Business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Ethics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Seminar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II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(Spring)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Christian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Perspectives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Thought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Climate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War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Terror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Theory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Sustainability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Crime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Punishment: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F6219" w:rsidRPr="00535FDF">
              <w:rPr>
                <w:rFonts w:asciiTheme="minorHAnsi" w:hAnsiTheme="minorHAnsi" w:cstheme="minorHAnsi"/>
              </w:rPr>
              <w:t>Understanding the Carceral State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  <w:spacing w:val="-2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Current Issues in Commercial 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Deals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Election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Reform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left="1628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Practicum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Food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Drug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Foreign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Affairs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Security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Global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Governance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Interdisciplinary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Practicum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Human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Rights</w:t>
            </w:r>
          </w:p>
        </w:tc>
      </w:tr>
      <w:tr w:rsidR="004F6219" w:rsidRPr="00535FDF">
        <w:trPr>
          <w:trHeight w:val="294"/>
        </w:trPr>
        <w:tc>
          <w:tcPr>
            <w:tcW w:w="9350" w:type="dxa"/>
          </w:tcPr>
          <w:p w:rsidR="004F6219" w:rsidRPr="00535FDF" w:rsidRDefault="004F621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  Georgia Criminal Law 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 Intellectual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Property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Law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Jurisprudence Seminar:  Rules, Standards, and Discretion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Landmark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Cases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Criminal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Litigation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Lawyering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for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Children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Negotiation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Settlement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Life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Cycle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Corporation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Mass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Torts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Modern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American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Theory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Press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Constitution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Public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Interest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Practicum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(2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Semesters)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Refugee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Asylum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</w:rPr>
              <w:t>Regulating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Digital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Abuse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b/>
                <w:spacing w:val="-10"/>
              </w:rPr>
              <w:t>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Special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Topics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Education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Stare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Decisis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State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Local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Government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Supervised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Research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Supreme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Court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 xml:space="preserve">Tax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  <w:bookmarkStart w:id="0" w:name="_GoBack"/>
        <w:bookmarkEnd w:id="0"/>
      </w:tr>
    </w:tbl>
    <w:p w:rsidR="00D2153B" w:rsidRPr="00535FDF" w:rsidRDefault="00575F67">
      <w:pPr>
        <w:pStyle w:val="BodyText"/>
        <w:spacing w:before="36"/>
        <w:ind w:left="3698" w:right="3598" w:firstLine="0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Last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update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F6219" w:rsidRPr="00535FDF">
        <w:rPr>
          <w:rFonts w:asciiTheme="minorHAnsi" w:hAnsiTheme="minorHAnsi" w:cstheme="minorHAnsi"/>
          <w:spacing w:val="-2"/>
          <w:sz w:val="22"/>
          <w:szCs w:val="22"/>
        </w:rPr>
        <w:t>09/02/</w:t>
      </w:r>
      <w:r w:rsidRPr="00535FDF">
        <w:rPr>
          <w:rFonts w:asciiTheme="minorHAnsi" w:hAnsiTheme="minorHAnsi" w:cstheme="minorHAnsi"/>
          <w:spacing w:val="-2"/>
          <w:sz w:val="22"/>
          <w:szCs w:val="22"/>
        </w:rPr>
        <w:t>2022</w:t>
      </w:r>
    </w:p>
    <w:p w:rsidR="00D2153B" w:rsidRPr="00535FDF" w:rsidRDefault="00575F6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*This course can satisfy the capstone requirement only with the instructor’s approval and additional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assignments.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Please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confirm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with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instructor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and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review</w:t>
      </w:r>
      <w:r w:rsidRPr="00535F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course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syllabus.</w:t>
      </w:r>
    </w:p>
    <w:sectPr w:rsidR="00D2153B" w:rsidRPr="00535FDF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B"/>
    <w:rsid w:val="004F6219"/>
    <w:rsid w:val="00535FDF"/>
    <w:rsid w:val="00575F67"/>
    <w:rsid w:val="00D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 w:right="578" w:hanging="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29" w:righ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- 2L Writing, Capstone, Practical Skills 07.06.2021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- 2L Writing, Capstone, Practical Skills 07.06.2021</dc:title>
  <dc:creator>mt03295</dc:creator>
  <cp:lastModifiedBy>Paula Elrod Mcbride</cp:lastModifiedBy>
  <cp:revision>3</cp:revision>
  <dcterms:created xsi:type="dcterms:W3CDTF">2022-09-02T15:27:00Z</dcterms:created>
  <dcterms:modified xsi:type="dcterms:W3CDTF">2022-09-02T16:16:00Z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